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F9E89">
      <w:pPr>
        <w:jc w:val="center"/>
        <w:rPr>
          <w:rFonts w:hint="eastAsia" w:ascii="方正小标宋简体" w:eastAsia="方正小标宋简体"/>
          <w:sz w:val="44"/>
          <w:szCs w:val="36"/>
        </w:rPr>
      </w:pPr>
      <w:r>
        <w:rPr>
          <w:rFonts w:hint="eastAsia" w:ascii="方正小标宋简体" w:eastAsia="方正小标宋简体"/>
          <w:sz w:val="44"/>
          <w:szCs w:val="36"/>
        </w:rPr>
        <w:t>关于浙银理财</w:t>
      </w:r>
      <w:r>
        <w:rPr>
          <w:rFonts w:hint="eastAsia" w:ascii="方正小标宋简体" w:eastAsia="方正小标宋简体"/>
          <w:sz w:val="44"/>
          <w:szCs w:val="36"/>
          <w:lang w:eastAsia="zh-CN"/>
        </w:rPr>
        <w:t>琮简富春149号</w:t>
      </w:r>
      <w:r>
        <w:rPr>
          <w:rFonts w:hint="eastAsia" w:ascii="方正小标宋简体" w:eastAsia="方正小标宋简体"/>
          <w:sz w:val="44"/>
          <w:szCs w:val="36"/>
        </w:rPr>
        <w:t>理财产品</w:t>
      </w:r>
    </w:p>
    <w:p w14:paraId="44DC3079">
      <w:pPr>
        <w:jc w:val="center"/>
        <w:rPr>
          <w:rFonts w:ascii="方正小标宋简体" w:eastAsia="方正小标宋简体"/>
          <w:sz w:val="44"/>
          <w:szCs w:val="36"/>
        </w:rPr>
      </w:pPr>
      <w:r>
        <w:rPr>
          <w:rFonts w:hint="eastAsia" w:ascii="方正小标宋简体" w:eastAsia="方正小标宋简体"/>
          <w:sz w:val="44"/>
          <w:szCs w:val="36"/>
        </w:rPr>
        <w:t>实施阶段性费率优惠的公告</w:t>
      </w:r>
    </w:p>
    <w:p w14:paraId="66BCC64C">
      <w:pPr>
        <w:adjustRightInd w:val="0"/>
        <w:spacing w:line="360" w:lineRule="auto"/>
        <w:rPr>
          <w:rFonts w:ascii="仿宋_GB2312" w:hAnsi="宋体" w:eastAsia="仿宋_GB2312" w:cs="宋体"/>
          <w:sz w:val="32"/>
          <w:szCs w:val="24"/>
        </w:rPr>
      </w:pPr>
      <w:r>
        <w:rPr>
          <w:rFonts w:hint="eastAsia" w:ascii="仿宋_GB2312" w:hAnsi="宋体" w:eastAsia="仿宋_GB2312" w:cs="宋体"/>
          <w:sz w:val="32"/>
          <w:szCs w:val="24"/>
        </w:rPr>
        <w:t>尊敬的投资者：</w:t>
      </w:r>
    </w:p>
    <w:p w14:paraId="41531686">
      <w:pPr>
        <w:adjustRightInd w:val="0"/>
        <w:spacing w:line="560" w:lineRule="exact"/>
        <w:ind w:firstLine="640" w:firstLineChars="200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  <w:u w:val="none"/>
          <w:lang w:val="en-US" w:eastAsia="zh-CN"/>
        </w:rPr>
        <w:t>浙银理财有限责任公司</w:t>
      </w:r>
      <w:r>
        <w:rPr>
          <w:rFonts w:hint="eastAsia" w:ascii="仿宋_GB2312" w:eastAsia="仿宋_GB2312"/>
          <w:color w:val="000000"/>
          <w:sz w:val="32"/>
          <w:u w:val="none"/>
        </w:rPr>
        <w:t>拟对浙银理财</w:t>
      </w:r>
      <w:r>
        <w:rPr>
          <w:rFonts w:hint="eastAsia" w:ascii="仿宋_GB2312" w:eastAsia="仿宋_GB2312"/>
          <w:color w:val="000000"/>
          <w:sz w:val="32"/>
          <w:u w:val="none"/>
          <w:lang w:eastAsia="zh-CN"/>
        </w:rPr>
        <w:t>琮简富春149号</w:t>
      </w:r>
      <w:r>
        <w:rPr>
          <w:rFonts w:hint="eastAsia" w:ascii="仿宋_GB2312" w:eastAsia="仿宋_GB2312"/>
          <w:color w:val="000000"/>
          <w:sz w:val="32"/>
          <w:u w:val="none"/>
        </w:rPr>
        <w:t>理财产品（登记编码：</w:t>
      </w:r>
      <w:r>
        <w:rPr>
          <w:rFonts w:hint="eastAsia" w:ascii="仿宋_GB2312" w:eastAsia="仿宋_GB2312"/>
          <w:color w:val="000000"/>
          <w:sz w:val="32"/>
          <w:u w:val="none"/>
          <w:lang w:eastAsia="zh-CN"/>
        </w:rPr>
        <w:t>Z7011826000206</w:t>
      </w:r>
      <w:r>
        <w:rPr>
          <w:rFonts w:hint="eastAsia" w:ascii="仿宋_GB2312" w:eastAsia="仿宋_GB2312"/>
          <w:color w:val="000000"/>
          <w:sz w:val="32"/>
          <w:u w:val="none"/>
        </w:rPr>
        <w:t>）给予</w:t>
      </w:r>
      <w:r>
        <w:rPr>
          <w:rFonts w:hint="eastAsia" w:ascii="仿宋_GB2312" w:eastAsia="仿宋_GB2312"/>
          <w:color w:val="000000"/>
          <w:sz w:val="32"/>
        </w:rPr>
        <w:t>阶段性费率优惠。费率优惠具体内容如下：</w:t>
      </w:r>
    </w:p>
    <w:tbl>
      <w:tblPr>
        <w:tblStyle w:val="7"/>
        <w:tblW w:w="57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71"/>
        <w:gridCol w:w="1440"/>
        <w:gridCol w:w="1112"/>
        <w:gridCol w:w="1112"/>
        <w:gridCol w:w="1116"/>
        <w:gridCol w:w="1728"/>
        <w:gridCol w:w="1801"/>
      </w:tblGrid>
      <w:tr w14:paraId="7A8B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3" w:type="pct"/>
            <w:vAlign w:val="center"/>
          </w:tcPr>
          <w:p w14:paraId="3BAD6A4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费用类别</w:t>
            </w:r>
          </w:p>
        </w:tc>
        <w:tc>
          <w:tcPr>
            <w:tcW w:w="751" w:type="pct"/>
            <w:vAlign w:val="center"/>
          </w:tcPr>
          <w:p w14:paraId="7B0D88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销售代码</w:t>
            </w:r>
          </w:p>
        </w:tc>
        <w:tc>
          <w:tcPr>
            <w:tcW w:w="580" w:type="pct"/>
            <w:vAlign w:val="center"/>
          </w:tcPr>
          <w:p w14:paraId="37758D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份额类别</w:t>
            </w:r>
          </w:p>
        </w:tc>
        <w:tc>
          <w:tcPr>
            <w:tcW w:w="580" w:type="pct"/>
            <w:vAlign w:val="center"/>
          </w:tcPr>
          <w:p w14:paraId="1E1323A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销售文件约定费率</w:t>
            </w:r>
          </w:p>
          <w:p w14:paraId="00C365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（年化）</w:t>
            </w:r>
          </w:p>
        </w:tc>
        <w:tc>
          <w:tcPr>
            <w:tcW w:w="582" w:type="pct"/>
            <w:vAlign w:val="center"/>
          </w:tcPr>
          <w:p w14:paraId="338A58E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优惠后费率</w:t>
            </w:r>
          </w:p>
          <w:p w14:paraId="1498D5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（年化）</w:t>
            </w:r>
          </w:p>
        </w:tc>
        <w:tc>
          <w:tcPr>
            <w:tcW w:w="901" w:type="pct"/>
            <w:vAlign w:val="center"/>
          </w:tcPr>
          <w:p w14:paraId="5468FD3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优惠起始日期</w:t>
            </w:r>
          </w:p>
          <w:p w14:paraId="439A5AE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（含）</w:t>
            </w:r>
          </w:p>
        </w:tc>
        <w:tc>
          <w:tcPr>
            <w:tcW w:w="939" w:type="pct"/>
            <w:vAlign w:val="center"/>
          </w:tcPr>
          <w:p w14:paraId="49E396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(中文正文)" w:eastAsia="宋体(中文正文)" w:hAnsiTheme="minorEastAsia"/>
                <w:b/>
                <w:bCs/>
                <w:sz w:val="22"/>
              </w:rPr>
            </w:pPr>
            <w:r>
              <w:rPr>
                <w:rFonts w:hint="eastAsia" w:ascii="宋体(中文正文)" w:eastAsia="宋体(中文正文)" w:hAnsiTheme="minorEastAsia"/>
                <w:b/>
                <w:bCs/>
                <w:sz w:val="22"/>
              </w:rPr>
              <w:t>优惠截止日期（含）</w:t>
            </w:r>
          </w:p>
        </w:tc>
      </w:tr>
      <w:tr w14:paraId="3641E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3" w:type="pct"/>
            <w:vMerge w:val="restart"/>
            <w:vAlign w:val="center"/>
          </w:tcPr>
          <w:p w14:paraId="7956DC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投资管理费</w:t>
            </w:r>
          </w:p>
        </w:tc>
        <w:tc>
          <w:tcPr>
            <w:tcW w:w="751" w:type="pct"/>
            <w:vAlign w:val="center"/>
          </w:tcPr>
          <w:p w14:paraId="0520CFC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ZYFCG0152A</w:t>
            </w:r>
          </w:p>
        </w:tc>
        <w:tc>
          <w:tcPr>
            <w:tcW w:w="580" w:type="pct"/>
            <w:vAlign w:val="center"/>
          </w:tcPr>
          <w:p w14:paraId="44E4BAE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A份额</w:t>
            </w:r>
          </w:p>
        </w:tc>
        <w:tc>
          <w:tcPr>
            <w:tcW w:w="580" w:type="pct"/>
            <w:vMerge w:val="restart"/>
            <w:vAlign w:val="center"/>
          </w:tcPr>
          <w:p w14:paraId="3155BB5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0.30%</w:t>
            </w:r>
          </w:p>
        </w:tc>
        <w:tc>
          <w:tcPr>
            <w:tcW w:w="582" w:type="pct"/>
            <w:vMerge w:val="restart"/>
            <w:vAlign w:val="center"/>
          </w:tcPr>
          <w:p w14:paraId="00D8B4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0.10%</w:t>
            </w:r>
          </w:p>
        </w:tc>
        <w:tc>
          <w:tcPr>
            <w:tcW w:w="901" w:type="pct"/>
            <w:vMerge w:val="restart"/>
            <w:vAlign w:val="center"/>
          </w:tcPr>
          <w:p w14:paraId="18D38E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2026年6月12日</w:t>
            </w:r>
          </w:p>
        </w:tc>
        <w:tc>
          <w:tcPr>
            <w:tcW w:w="939" w:type="pct"/>
            <w:vMerge w:val="restart"/>
            <w:vAlign w:val="center"/>
          </w:tcPr>
          <w:p w14:paraId="5E1FF19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本次优惠截止日期将在截止日前2个工作日进行公告</w:t>
            </w:r>
          </w:p>
        </w:tc>
      </w:tr>
      <w:tr w14:paraId="34AB3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3" w:type="pct"/>
            <w:vMerge w:val="continue"/>
            <w:vAlign w:val="center"/>
          </w:tcPr>
          <w:p w14:paraId="1562C41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pct"/>
            <w:vAlign w:val="center"/>
          </w:tcPr>
          <w:p w14:paraId="46A205E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ZYFCG0152C</w:t>
            </w:r>
          </w:p>
        </w:tc>
        <w:tc>
          <w:tcPr>
            <w:tcW w:w="580" w:type="pct"/>
            <w:vAlign w:val="center"/>
          </w:tcPr>
          <w:p w14:paraId="26DE53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C份额</w:t>
            </w:r>
          </w:p>
        </w:tc>
        <w:tc>
          <w:tcPr>
            <w:tcW w:w="580" w:type="pct"/>
            <w:vMerge w:val="continue"/>
            <w:vAlign w:val="center"/>
          </w:tcPr>
          <w:p w14:paraId="7DA31B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2" w:type="pct"/>
            <w:vMerge w:val="continue"/>
            <w:vAlign w:val="center"/>
          </w:tcPr>
          <w:p w14:paraId="75AA60E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01" w:type="pct"/>
            <w:vMerge w:val="continue"/>
            <w:vAlign w:val="center"/>
          </w:tcPr>
          <w:p w14:paraId="47CD283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39" w:type="pct"/>
            <w:vMerge w:val="continue"/>
            <w:vAlign w:val="center"/>
          </w:tcPr>
          <w:p w14:paraId="5645478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/>
              </w:rPr>
            </w:pPr>
          </w:p>
        </w:tc>
      </w:tr>
      <w:tr w14:paraId="232D1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3" w:type="pct"/>
            <w:vMerge w:val="continue"/>
            <w:vAlign w:val="center"/>
          </w:tcPr>
          <w:p w14:paraId="397D9A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51" w:type="pct"/>
            <w:vAlign w:val="center"/>
          </w:tcPr>
          <w:p w14:paraId="784D0E9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ZYFCG0152H</w:t>
            </w:r>
          </w:p>
        </w:tc>
        <w:tc>
          <w:tcPr>
            <w:tcW w:w="580" w:type="pct"/>
            <w:vAlign w:val="center"/>
          </w:tcPr>
          <w:p w14:paraId="5A004BF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H份额</w:t>
            </w:r>
          </w:p>
        </w:tc>
        <w:tc>
          <w:tcPr>
            <w:tcW w:w="580" w:type="pct"/>
            <w:vMerge w:val="continue"/>
            <w:vAlign w:val="center"/>
          </w:tcPr>
          <w:p w14:paraId="5D323B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82" w:type="pct"/>
            <w:vMerge w:val="continue"/>
            <w:vAlign w:val="center"/>
          </w:tcPr>
          <w:p w14:paraId="7950A78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01" w:type="pct"/>
            <w:vMerge w:val="continue"/>
            <w:vAlign w:val="center"/>
          </w:tcPr>
          <w:p w14:paraId="599D374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9" w:type="pct"/>
            <w:vMerge w:val="continue"/>
            <w:vAlign w:val="center"/>
          </w:tcPr>
          <w:p w14:paraId="7C3D4D2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6ECB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3" w:type="pct"/>
            <w:vMerge w:val="restart"/>
            <w:vAlign w:val="center"/>
          </w:tcPr>
          <w:p w14:paraId="0FE0AD6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销售服务费</w:t>
            </w:r>
          </w:p>
        </w:tc>
        <w:tc>
          <w:tcPr>
            <w:tcW w:w="751" w:type="pct"/>
            <w:vAlign w:val="center"/>
          </w:tcPr>
          <w:p w14:paraId="25FBD14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ZYFCG0152A</w:t>
            </w:r>
          </w:p>
        </w:tc>
        <w:tc>
          <w:tcPr>
            <w:tcW w:w="580" w:type="pct"/>
            <w:vAlign w:val="center"/>
          </w:tcPr>
          <w:p w14:paraId="37621A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A份额</w:t>
            </w:r>
          </w:p>
        </w:tc>
        <w:tc>
          <w:tcPr>
            <w:tcW w:w="580" w:type="pct"/>
            <w:vAlign w:val="center"/>
          </w:tcPr>
          <w:p w14:paraId="1B3CC0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0.30%</w:t>
            </w:r>
          </w:p>
        </w:tc>
        <w:tc>
          <w:tcPr>
            <w:tcW w:w="582" w:type="pct"/>
            <w:vAlign w:val="center"/>
          </w:tcPr>
          <w:p w14:paraId="5C82B5D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0.10%</w:t>
            </w:r>
          </w:p>
        </w:tc>
        <w:tc>
          <w:tcPr>
            <w:tcW w:w="901" w:type="pct"/>
            <w:vMerge w:val="continue"/>
            <w:vAlign w:val="center"/>
          </w:tcPr>
          <w:p w14:paraId="7FD498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9" w:type="pct"/>
            <w:vMerge w:val="continue"/>
            <w:vAlign w:val="center"/>
          </w:tcPr>
          <w:p w14:paraId="5C7EBE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30F3F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3" w:type="pct"/>
            <w:vMerge w:val="continue"/>
            <w:vAlign w:val="center"/>
          </w:tcPr>
          <w:p w14:paraId="1D71FD6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pct"/>
            <w:shd w:val="clear"/>
            <w:vAlign w:val="center"/>
          </w:tcPr>
          <w:p w14:paraId="273950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ZYFCG0152C</w:t>
            </w:r>
          </w:p>
        </w:tc>
        <w:tc>
          <w:tcPr>
            <w:tcW w:w="580" w:type="pct"/>
            <w:shd w:val="clear"/>
            <w:vAlign w:val="center"/>
          </w:tcPr>
          <w:p w14:paraId="6533000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C份额</w:t>
            </w:r>
          </w:p>
        </w:tc>
        <w:tc>
          <w:tcPr>
            <w:tcW w:w="580" w:type="pct"/>
            <w:shd w:val="clear"/>
            <w:vAlign w:val="center"/>
          </w:tcPr>
          <w:p w14:paraId="2750CC1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0.30%</w:t>
            </w:r>
          </w:p>
        </w:tc>
        <w:tc>
          <w:tcPr>
            <w:tcW w:w="582" w:type="pct"/>
            <w:shd w:val="clear"/>
            <w:vAlign w:val="center"/>
          </w:tcPr>
          <w:p w14:paraId="5573809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0.20%</w:t>
            </w:r>
          </w:p>
        </w:tc>
        <w:tc>
          <w:tcPr>
            <w:tcW w:w="901" w:type="pct"/>
            <w:vMerge w:val="continue"/>
            <w:vAlign w:val="center"/>
          </w:tcPr>
          <w:p w14:paraId="0C59118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9" w:type="pct"/>
            <w:vMerge w:val="continue"/>
            <w:vAlign w:val="center"/>
          </w:tcPr>
          <w:p w14:paraId="733683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0C2EA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63" w:type="pct"/>
            <w:vMerge w:val="continue"/>
            <w:vAlign w:val="center"/>
          </w:tcPr>
          <w:p w14:paraId="4C8BF58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751" w:type="pct"/>
            <w:vAlign w:val="center"/>
          </w:tcPr>
          <w:p w14:paraId="37932B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default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ZYFCG0152H</w:t>
            </w:r>
          </w:p>
        </w:tc>
        <w:tc>
          <w:tcPr>
            <w:tcW w:w="580" w:type="pct"/>
            <w:vAlign w:val="center"/>
          </w:tcPr>
          <w:p w14:paraId="3ECF57E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H份额</w:t>
            </w:r>
          </w:p>
        </w:tc>
        <w:tc>
          <w:tcPr>
            <w:tcW w:w="580" w:type="pct"/>
            <w:vAlign w:val="center"/>
          </w:tcPr>
          <w:p w14:paraId="6FF4D5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0.30%</w:t>
            </w:r>
          </w:p>
        </w:tc>
        <w:tc>
          <w:tcPr>
            <w:tcW w:w="582" w:type="pct"/>
            <w:vAlign w:val="center"/>
          </w:tcPr>
          <w:p w14:paraId="4DEF16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0.05%</w:t>
            </w:r>
          </w:p>
        </w:tc>
        <w:tc>
          <w:tcPr>
            <w:tcW w:w="901" w:type="pct"/>
            <w:vMerge w:val="continue"/>
            <w:vAlign w:val="center"/>
          </w:tcPr>
          <w:p w14:paraId="60FC332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9" w:type="pct"/>
            <w:vMerge w:val="continue"/>
            <w:vAlign w:val="center"/>
          </w:tcPr>
          <w:p w14:paraId="5B65ED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(中文正文)" w:eastAsia="宋体(中文正文)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F4A2A36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针对上述调整，投资者如有疑问的，请联系销售服务机构或浙银理财客户服务热线0571-57192881，具体以销售文件披露为准。</w:t>
      </w:r>
    </w:p>
    <w:p w14:paraId="4C5E4A5C">
      <w:pPr>
        <w:autoSpaceDE w:val="0"/>
        <w:autoSpaceDN w:val="0"/>
        <w:adjustRightInd w:val="0"/>
        <w:spacing w:line="360" w:lineRule="auto"/>
        <w:ind w:firstLine="640" w:firstLineChars="200"/>
        <w:rPr>
          <w:rFonts w:ascii="仿宋_GB2312" w:eastAsia="仿宋_GB2312" w:cs="宋体" w:hAnsiTheme="minorEastAsia"/>
          <w:color w:val="000000"/>
          <w:kern w:val="0"/>
          <w:sz w:val="32"/>
          <w:szCs w:val="24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24"/>
        </w:rPr>
        <w:t>本产品其他信息仍以销售文件约定为准，您可通过约定的信息披露渠道查询最新销售文件。</w:t>
      </w:r>
    </w:p>
    <w:p w14:paraId="48D0237D">
      <w:pPr>
        <w:autoSpaceDE w:val="0"/>
        <w:autoSpaceDN w:val="0"/>
        <w:adjustRightInd w:val="0"/>
        <w:spacing w:line="360" w:lineRule="auto"/>
        <w:ind w:firstLine="640" w:firstLineChars="200"/>
        <w:rPr>
          <w:rFonts w:ascii="仿宋_GB2312" w:eastAsia="仿宋_GB2312" w:cs="宋体" w:hAnsiTheme="minorEastAsia"/>
          <w:color w:val="000000"/>
          <w:kern w:val="0"/>
          <w:sz w:val="32"/>
          <w:szCs w:val="24"/>
        </w:rPr>
      </w:pP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24"/>
        </w:rPr>
        <w:t>感谢您一直以来对</w:t>
      </w:r>
      <w:r>
        <w:rPr>
          <w:rFonts w:hint="eastAsia" w:ascii="仿宋_GB2312" w:hAnsi="仿宋_GB2312" w:eastAsia="仿宋_GB2312" w:cs="仿宋_GB2312"/>
          <w:sz w:val="32"/>
          <w:szCs w:val="32"/>
        </w:rPr>
        <w:t>浙银理财</w:t>
      </w: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24"/>
        </w:rPr>
        <w:t>的支持！敬请继续关注</w:t>
      </w:r>
      <w:r>
        <w:rPr>
          <w:rFonts w:hint="eastAsia" w:ascii="仿宋_GB2312" w:hAnsi="仿宋_GB2312" w:eastAsia="仿宋_GB2312" w:cs="仿宋_GB2312"/>
          <w:sz w:val="32"/>
          <w:szCs w:val="32"/>
        </w:rPr>
        <w:t>浙银理财</w:t>
      </w:r>
      <w:r>
        <w:rPr>
          <w:rFonts w:hint="eastAsia" w:ascii="仿宋_GB2312" w:eastAsia="仿宋_GB2312" w:cs="宋体" w:hAnsiTheme="minorEastAsia"/>
          <w:color w:val="000000"/>
          <w:kern w:val="0"/>
          <w:sz w:val="32"/>
          <w:szCs w:val="24"/>
        </w:rPr>
        <w:t>发行的理财产品。</w:t>
      </w:r>
    </w:p>
    <w:p w14:paraId="11A2C803"/>
    <w:p w14:paraId="7CDC559B">
      <w:pPr>
        <w:ind w:firstLine="645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浙银理财有限责任公司</w:t>
      </w:r>
    </w:p>
    <w:p w14:paraId="20DE6797">
      <w:pPr>
        <w:ind w:firstLine="645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宋体(中文正文)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604A3">
    <w:r>
      <w:pict>
        <v:shape id="ImpTraceLabel01f24a5666b437d1193b837c63dcab0d@" o:spid="_x0000_s4097" o:spt="202" type="#_x0000_t202" style="position:absolute;left:0pt;margin-left:0pt;margin-top:0pt;height:0pt;width:0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>
            <w:txbxContent>
              <w:p w14:paraId="17A5C540">
                <w:r>
                  <w:t>ImpTraceLabel01f24a5666b437d1193b837c63dcab0d@=dGltZT0xNzc2ODE5MTg0MDAwfHdhdGVyTWFya0luZm895L+d5a+GfGZpbGVOYW1lPeWFs+S6jua1memTtueQhui0oueQrueugOWvjOaYpTE0NuWPt+eQhui0ouS6p+WTgeWunuaWvei0ueeOh+S8mOaDoOeahOWFrOWRii5kb2N4fElQPTEwLjExLjMyLjIzMXxNQUM9MDQ6RDQ6QzQ6NTU6MDc6MTV8Y29tcHV0ZXJOYW1lPeWRmOW3peW3peWPt3xjb21wYW55Pea1meWVhumTtuihjOiCoeS7veaciemZkOWFrOWPuHxkZXA95biC5Zy66JCl6ZSA6YOo77yI5Lqn5ZOB56CU5Y+R6YOo77yJfHVuaXF1ZUNvZGU9MTEzMDM0fHVzZXJOYW1lPemZiOeCnOadsA==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documentProtection w:edit="forms"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AD365A"/>
    <w:rsid w:val="0B0D41DF"/>
    <w:rsid w:val="291147AC"/>
    <w:rsid w:val="41303671"/>
    <w:rsid w:val="5D4C1DEE"/>
    <w:rsid w:val="7D8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</Words>
  <Characters>303</Characters>
  <Lines>2</Lines>
  <Paragraphs>1</Paragraphs>
  <TotalTime>3</TotalTime>
  <ScaleCrop>false</ScaleCrop>
  <LinksUpToDate>false</LinksUpToDate>
  <CharactersWithSpaces>354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2022-10-20T03:42:00Z</dcterms:created>
  <dc:creator>赵翊翔</dc:creator>
  <cp:lastModifiedBy>浙商银行</cp:lastModifiedBy>
  <cp:lastPrinted>2024-08-20T02:24:00Z</cp:lastPrinted>
  <dcterms:modified xsi:type="dcterms:W3CDTF">2026-06-03T03:52:37Z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E688860A8D59468E8B7E649B19B4C26C</vt:lpwstr>
  </property>
  <property fmtid="{D5CDD505-2E9C-101B-9397-08002B2CF9AE}" pid="3" name="KSOProductBuildVer">
    <vt:lpwstr>2052-12.1.0.24034</vt:lpwstr>
  </property>
</Properties>
</file>