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firstLine="480"/>
        <w:jc w:val="center"/>
        <w:rPr>
          <w:rFonts w:ascii="仿宋_GB2312" w:hAnsi="宋体" w:eastAsia="仿宋_GB2312"/>
          <w:b/>
          <w:bCs/>
          <w:sz w:val="28"/>
          <w:szCs w:val="28"/>
        </w:rPr>
      </w:pPr>
      <w:r>
        <w:rPr>
          <w:rFonts w:hint="eastAsia" w:ascii="仿宋_GB2312" w:hAnsi="宋体" w:eastAsia="仿宋_GB2312"/>
          <w:b/>
          <w:bCs/>
          <w:sz w:val="28"/>
          <w:szCs w:val="28"/>
          <w:lang w:eastAsia="zh-CN"/>
        </w:rPr>
        <w:t>浙银理财</w:t>
      </w:r>
      <w:r>
        <w:rPr>
          <w:rFonts w:hint="eastAsia" w:ascii="仿宋_GB2312" w:hAnsi="宋体" w:eastAsia="仿宋_GB2312"/>
          <w:b/>
          <w:bCs/>
          <w:sz w:val="28"/>
          <w:szCs w:val="28"/>
        </w:rPr>
        <w:t>有限责任公司</w:t>
      </w:r>
    </w:p>
    <w:p>
      <w:pPr>
        <w:spacing w:line="480" w:lineRule="exact"/>
        <w:ind w:firstLine="480"/>
        <w:jc w:val="center"/>
        <w:rPr>
          <w:rFonts w:ascii="仿宋_GB2312" w:hAnsi="宋体" w:eastAsia="仿宋_GB2312"/>
          <w:b/>
          <w:bCs/>
          <w:sz w:val="28"/>
          <w:szCs w:val="28"/>
        </w:rPr>
      </w:pPr>
      <w:r>
        <w:rPr>
          <w:rFonts w:hint="eastAsia" w:ascii="仿宋_GB2312" w:hAnsi="宋体" w:eastAsia="仿宋_GB2312"/>
          <w:b/>
          <w:bCs/>
          <w:sz w:val="28"/>
          <w:szCs w:val="28"/>
        </w:rPr>
        <w:t>理财产品代理销售备忘录（样本）</w:t>
      </w:r>
    </w:p>
    <w:tbl>
      <w:tblPr>
        <w:tblStyle w:val="3"/>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7"/>
        <w:gridCol w:w="5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47" w:type="dxa"/>
            <w:noWrap w:val="0"/>
            <w:vAlign w:val="center"/>
          </w:tcPr>
          <w:p>
            <w:pPr>
              <w:spacing w:line="320" w:lineRule="exact"/>
              <w:jc w:val="both"/>
              <w:rPr>
                <w:rFonts w:ascii="仿宋_GB2312" w:hAnsi="仿宋" w:eastAsia="仿宋_GB2312"/>
                <w:b/>
                <w:szCs w:val="21"/>
              </w:rPr>
            </w:pPr>
            <w:r>
              <w:rPr>
                <w:rFonts w:hint="eastAsia" w:ascii="仿宋_GB2312" w:hAnsi="仿宋" w:eastAsia="仿宋_GB2312"/>
                <w:b/>
                <w:szCs w:val="21"/>
              </w:rPr>
              <w:t>产品名称</w:t>
            </w:r>
          </w:p>
        </w:tc>
        <w:tc>
          <w:tcPr>
            <w:tcW w:w="5981" w:type="dxa"/>
            <w:noWrap w:val="0"/>
            <w:vAlign w:val="center"/>
          </w:tcPr>
          <w:p>
            <w:pPr>
              <w:spacing w:line="320" w:lineRule="exact"/>
              <w:jc w:val="both"/>
              <w:rPr>
                <w:rFonts w:hint="eastAsia" w:ascii="仿宋_GB2312" w:hAnsi="仿宋" w:eastAsia="仿宋_GB2312" w:cs="Times New Roman"/>
                <w:b w:val="0"/>
                <w:bCs/>
                <w:szCs w:val="21"/>
                <w:lang w:val="en-US" w:eastAsia="zh-CN"/>
              </w:rPr>
            </w:pPr>
            <w:r>
              <w:rPr>
                <w:rFonts w:hint="eastAsia" w:ascii="仿宋_GB2312" w:hAnsi="仿宋" w:eastAsia="仿宋_GB2312" w:cs="Times New Roman"/>
                <w:b w:val="0"/>
                <w:bCs/>
                <w:szCs w:val="21"/>
                <w:lang w:val="en-US" w:eastAsia="zh-CN"/>
              </w:rPr>
              <w:t>浙银理财琮简富春149号理财产品C份额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47" w:type="dxa"/>
            <w:noWrap w:val="0"/>
            <w:vAlign w:val="center"/>
          </w:tcPr>
          <w:p>
            <w:pPr>
              <w:spacing w:line="320" w:lineRule="exact"/>
              <w:jc w:val="both"/>
              <w:rPr>
                <w:rFonts w:ascii="仿宋_GB2312" w:hAnsi="仿宋" w:eastAsia="仿宋_GB2312"/>
                <w:b/>
                <w:szCs w:val="21"/>
              </w:rPr>
            </w:pPr>
            <w:r>
              <w:rPr>
                <w:rFonts w:hint="eastAsia" w:ascii="仿宋_GB2312" w:hAnsi="仿宋" w:eastAsia="仿宋_GB2312"/>
                <w:b/>
                <w:szCs w:val="21"/>
              </w:rPr>
              <w:t>理财信息登记系统</w:t>
            </w:r>
          </w:p>
          <w:p>
            <w:pPr>
              <w:spacing w:line="320" w:lineRule="exact"/>
              <w:jc w:val="both"/>
              <w:rPr>
                <w:rFonts w:ascii="仿宋_GB2312" w:hAnsi="仿宋" w:eastAsia="仿宋_GB2312"/>
                <w:b/>
                <w:szCs w:val="21"/>
              </w:rPr>
            </w:pPr>
            <w:r>
              <w:rPr>
                <w:rFonts w:hint="eastAsia" w:ascii="仿宋_GB2312" w:hAnsi="仿宋" w:eastAsia="仿宋_GB2312"/>
                <w:b/>
                <w:szCs w:val="21"/>
              </w:rPr>
              <w:t>产品编码</w:t>
            </w:r>
          </w:p>
        </w:tc>
        <w:tc>
          <w:tcPr>
            <w:tcW w:w="5981" w:type="dxa"/>
            <w:noWrap w:val="0"/>
            <w:vAlign w:val="center"/>
          </w:tcPr>
          <w:p>
            <w:pPr>
              <w:spacing w:line="320" w:lineRule="exact"/>
              <w:jc w:val="both"/>
              <w:rPr>
                <w:rFonts w:hint="eastAsia" w:ascii="仿宋_GB2312" w:hAnsi="仿宋" w:eastAsia="仿宋_GB2312" w:cs="Times New Roman"/>
                <w:b w:val="0"/>
                <w:bCs/>
                <w:szCs w:val="21"/>
              </w:rPr>
            </w:pPr>
            <w:r>
              <w:rPr>
                <w:rFonts w:hint="eastAsia" w:ascii="宋体" w:hAnsi="宋体"/>
                <w:b/>
                <w:color w:val="auto"/>
                <w:szCs w:val="24"/>
                <w:highlight w:val="none"/>
                <w:lang w:eastAsia="zh-CN"/>
              </w:rPr>
              <w:t>Z7011826000206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47" w:type="dxa"/>
            <w:noWrap w:val="0"/>
            <w:vAlign w:val="center"/>
          </w:tcPr>
          <w:p>
            <w:pPr>
              <w:spacing w:line="320" w:lineRule="exact"/>
              <w:jc w:val="both"/>
              <w:rPr>
                <w:rFonts w:ascii="仿宋_GB2312" w:hAnsi="仿宋" w:eastAsia="仿宋_GB2312"/>
                <w:b/>
                <w:szCs w:val="21"/>
              </w:rPr>
            </w:pPr>
            <w:r>
              <w:rPr>
                <w:rFonts w:hint="eastAsia" w:ascii="仿宋_GB2312" w:hAnsi="仿宋" w:eastAsia="仿宋_GB2312"/>
                <w:b/>
                <w:szCs w:val="21"/>
              </w:rPr>
              <w:t>产品类型</w:t>
            </w:r>
          </w:p>
        </w:tc>
        <w:tc>
          <w:tcPr>
            <w:tcW w:w="5981" w:type="dxa"/>
            <w:noWrap w:val="0"/>
            <w:vAlign w:val="center"/>
          </w:tcPr>
          <w:p>
            <w:pPr>
              <w:spacing w:line="320" w:lineRule="exact"/>
              <w:jc w:val="both"/>
              <w:rPr>
                <w:rFonts w:hint="eastAsia" w:ascii="仿宋_GB2312" w:hAnsi="仿宋" w:eastAsia="仿宋_GB2312" w:cs="Times New Roman"/>
                <w:b w:val="0"/>
                <w:bCs/>
                <w:szCs w:val="21"/>
              </w:rPr>
            </w:pPr>
            <w:r>
              <w:rPr>
                <w:rFonts w:hint="eastAsia" w:ascii="仿宋_GB2312" w:hAnsi="仿宋" w:eastAsia="仿宋_GB2312" w:cs="Times New Roman"/>
                <w:b w:val="0"/>
                <w:bCs/>
                <w:szCs w:val="21"/>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47" w:type="dxa"/>
            <w:noWrap w:val="0"/>
            <w:vAlign w:val="center"/>
          </w:tcPr>
          <w:p>
            <w:pPr>
              <w:spacing w:line="320" w:lineRule="exact"/>
              <w:jc w:val="both"/>
              <w:rPr>
                <w:rFonts w:ascii="仿宋_GB2312" w:hAnsi="仿宋" w:eastAsia="仿宋_GB2312"/>
                <w:b/>
                <w:szCs w:val="21"/>
              </w:rPr>
            </w:pPr>
            <w:r>
              <w:rPr>
                <w:rFonts w:hint="eastAsia" w:ascii="仿宋_GB2312" w:hAnsi="仿宋" w:eastAsia="仿宋_GB2312"/>
                <w:b/>
                <w:szCs w:val="21"/>
              </w:rPr>
              <w:t>募集期</w:t>
            </w:r>
          </w:p>
        </w:tc>
        <w:tc>
          <w:tcPr>
            <w:tcW w:w="5981" w:type="dxa"/>
            <w:noWrap w:val="0"/>
            <w:vAlign w:val="center"/>
          </w:tcPr>
          <w:p>
            <w:pPr>
              <w:autoSpaceDE w:val="0"/>
              <w:autoSpaceDN w:val="0"/>
              <w:adjustRightInd w:val="0"/>
              <w:snapToGrid w:val="0"/>
              <w:rPr>
                <w:rFonts w:hint="eastAsia" w:ascii="仿宋_GB2312" w:hAnsi="仿宋" w:eastAsia="仿宋_GB2312" w:cs="Times New Roman"/>
                <w:b w:val="0"/>
                <w:bCs/>
                <w:szCs w:val="21"/>
              </w:rPr>
            </w:pPr>
            <w:r>
              <w:rPr>
                <w:rFonts w:hint="eastAsia" w:ascii="宋体" w:hAnsi="宋体"/>
                <w:color w:val="auto"/>
                <w:szCs w:val="24"/>
                <w:highlight w:val="none"/>
              </w:rPr>
              <w:t>【</w:t>
            </w:r>
            <w:r>
              <w:rPr>
                <w:rFonts w:ascii="宋体" w:hAnsi="宋体"/>
                <w:b/>
                <w:color w:val="auto"/>
                <w:szCs w:val="24"/>
                <w:highlight w:val="none"/>
              </w:rPr>
              <w:t>202</w:t>
            </w:r>
            <w:r>
              <w:rPr>
                <w:rFonts w:hint="eastAsia" w:ascii="宋体" w:hAnsi="宋体"/>
                <w:b/>
                <w:color w:val="auto"/>
                <w:szCs w:val="24"/>
                <w:highlight w:val="none"/>
                <w:lang w:val="en-US" w:eastAsia="zh-CN"/>
              </w:rPr>
              <w:t>6</w:t>
            </w:r>
            <w:r>
              <w:rPr>
                <w:rFonts w:hint="eastAsia" w:ascii="宋体" w:hAnsi="宋体"/>
                <w:b/>
                <w:color w:val="auto"/>
                <w:szCs w:val="24"/>
                <w:highlight w:val="none"/>
              </w:rPr>
              <w:t>】年【</w:t>
            </w:r>
            <w:r>
              <w:rPr>
                <w:rFonts w:hint="eastAsia" w:ascii="宋体" w:hAnsi="宋体"/>
                <w:b/>
                <w:color w:val="auto"/>
                <w:szCs w:val="24"/>
                <w:highlight w:val="none"/>
                <w:lang w:val="en-US" w:eastAsia="zh-CN"/>
              </w:rPr>
              <w:t>6</w:t>
            </w:r>
            <w:r>
              <w:rPr>
                <w:rFonts w:hint="eastAsia" w:ascii="宋体" w:hAnsi="宋体"/>
                <w:b/>
                <w:color w:val="auto"/>
                <w:szCs w:val="24"/>
                <w:highlight w:val="none"/>
              </w:rPr>
              <w:t>】月【</w:t>
            </w:r>
            <w:r>
              <w:rPr>
                <w:rFonts w:hint="eastAsia" w:ascii="宋体" w:hAnsi="宋体"/>
                <w:b/>
                <w:color w:val="auto"/>
                <w:szCs w:val="24"/>
                <w:highlight w:val="none"/>
                <w:lang w:val="en-US" w:eastAsia="zh-CN"/>
              </w:rPr>
              <w:t>5</w:t>
            </w:r>
            <w:r>
              <w:rPr>
                <w:rFonts w:hint="eastAsia" w:ascii="宋体" w:hAnsi="宋体"/>
                <w:b/>
                <w:color w:val="auto"/>
                <w:szCs w:val="24"/>
                <w:highlight w:val="none"/>
              </w:rPr>
              <w:t>】日【9:00】—</w:t>
            </w:r>
            <w:r>
              <w:rPr>
                <w:rFonts w:hint="eastAsia" w:ascii="宋体" w:hAnsi="宋体"/>
                <w:color w:val="auto"/>
                <w:szCs w:val="24"/>
                <w:highlight w:val="none"/>
              </w:rPr>
              <w:t>【</w:t>
            </w:r>
            <w:r>
              <w:rPr>
                <w:rFonts w:ascii="宋体" w:hAnsi="宋体"/>
                <w:b/>
                <w:color w:val="auto"/>
                <w:szCs w:val="24"/>
                <w:highlight w:val="none"/>
              </w:rPr>
              <w:t>202</w:t>
            </w:r>
            <w:r>
              <w:rPr>
                <w:rFonts w:hint="eastAsia" w:ascii="宋体" w:hAnsi="宋体"/>
                <w:b/>
                <w:color w:val="auto"/>
                <w:szCs w:val="24"/>
                <w:highlight w:val="none"/>
                <w:lang w:val="en-US" w:eastAsia="zh-CN"/>
              </w:rPr>
              <w:t>6</w:t>
            </w:r>
            <w:r>
              <w:rPr>
                <w:rFonts w:hint="eastAsia" w:ascii="宋体" w:hAnsi="宋体"/>
                <w:b/>
                <w:color w:val="auto"/>
                <w:szCs w:val="24"/>
                <w:highlight w:val="none"/>
              </w:rPr>
              <w:t>】年【</w:t>
            </w:r>
            <w:r>
              <w:rPr>
                <w:rFonts w:hint="eastAsia" w:ascii="宋体" w:hAnsi="宋体"/>
                <w:b/>
                <w:color w:val="auto"/>
                <w:szCs w:val="24"/>
                <w:highlight w:val="none"/>
                <w:lang w:val="en-US" w:eastAsia="zh-CN"/>
              </w:rPr>
              <w:t>6</w:t>
            </w:r>
            <w:r>
              <w:rPr>
                <w:rFonts w:hint="eastAsia" w:ascii="宋体" w:hAnsi="宋体"/>
                <w:b/>
                <w:color w:val="auto"/>
                <w:szCs w:val="24"/>
                <w:highlight w:val="none"/>
              </w:rPr>
              <w:t>】月【</w:t>
            </w:r>
            <w:r>
              <w:rPr>
                <w:rFonts w:hint="eastAsia" w:ascii="宋体" w:hAnsi="宋体"/>
                <w:b/>
                <w:color w:val="auto"/>
                <w:szCs w:val="24"/>
                <w:highlight w:val="none"/>
                <w:lang w:val="en-US" w:eastAsia="zh-CN"/>
              </w:rPr>
              <w:t>11</w:t>
            </w:r>
            <w:r>
              <w:rPr>
                <w:rFonts w:hint="eastAsia" w:ascii="宋体" w:hAnsi="宋体"/>
                <w:b/>
                <w:color w:val="auto"/>
                <w:szCs w:val="24"/>
                <w:highlight w:val="none"/>
              </w:rPr>
              <w:t>】日【15:30】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47" w:type="dxa"/>
            <w:noWrap w:val="0"/>
            <w:vAlign w:val="center"/>
          </w:tcPr>
          <w:p>
            <w:pPr>
              <w:spacing w:line="320" w:lineRule="exact"/>
              <w:jc w:val="both"/>
              <w:rPr>
                <w:rFonts w:ascii="仿宋_GB2312" w:hAnsi="仿宋" w:eastAsia="仿宋_GB2312"/>
                <w:b/>
                <w:szCs w:val="21"/>
              </w:rPr>
            </w:pPr>
            <w:r>
              <w:rPr>
                <w:rFonts w:hint="eastAsia" w:ascii="仿宋_GB2312" w:hAnsi="仿宋" w:eastAsia="仿宋_GB2312"/>
                <w:b/>
                <w:szCs w:val="21"/>
              </w:rPr>
              <w:t>成立日/份额登记日</w:t>
            </w:r>
          </w:p>
        </w:tc>
        <w:tc>
          <w:tcPr>
            <w:tcW w:w="5981" w:type="dxa"/>
            <w:noWrap w:val="0"/>
            <w:vAlign w:val="center"/>
          </w:tcPr>
          <w:p>
            <w:pPr>
              <w:spacing w:line="320" w:lineRule="exact"/>
              <w:jc w:val="both"/>
              <w:rPr>
                <w:rFonts w:hint="eastAsia" w:ascii="仿宋_GB2312" w:hAnsi="仿宋" w:eastAsia="仿宋_GB2312" w:cs="Times New Roman"/>
                <w:b w:val="0"/>
                <w:bCs/>
                <w:szCs w:val="21"/>
              </w:rPr>
            </w:pPr>
            <w:r>
              <w:rPr>
                <w:rFonts w:hint="eastAsia" w:ascii="宋体" w:hAnsi="宋体"/>
                <w:color w:val="auto"/>
                <w:szCs w:val="24"/>
                <w:highlight w:val="none"/>
              </w:rPr>
              <w:t>【</w:t>
            </w:r>
            <w:r>
              <w:rPr>
                <w:rFonts w:ascii="宋体" w:hAnsi="宋体"/>
                <w:b/>
                <w:color w:val="auto"/>
                <w:szCs w:val="24"/>
                <w:highlight w:val="none"/>
              </w:rPr>
              <w:t>202</w:t>
            </w:r>
            <w:r>
              <w:rPr>
                <w:rFonts w:hint="eastAsia" w:ascii="宋体" w:hAnsi="宋体"/>
                <w:b/>
                <w:color w:val="auto"/>
                <w:szCs w:val="24"/>
                <w:highlight w:val="none"/>
                <w:lang w:val="en-US" w:eastAsia="zh-CN"/>
              </w:rPr>
              <w:t>6</w:t>
            </w:r>
            <w:r>
              <w:rPr>
                <w:rFonts w:hint="eastAsia" w:ascii="宋体" w:hAnsi="宋体"/>
                <w:b/>
                <w:color w:val="auto"/>
                <w:szCs w:val="24"/>
                <w:highlight w:val="none"/>
              </w:rPr>
              <w:t>】年【</w:t>
            </w:r>
            <w:r>
              <w:rPr>
                <w:rFonts w:hint="eastAsia" w:ascii="宋体" w:hAnsi="宋体"/>
                <w:b/>
                <w:color w:val="auto"/>
                <w:szCs w:val="24"/>
                <w:highlight w:val="none"/>
                <w:lang w:val="en-US" w:eastAsia="zh-CN"/>
              </w:rPr>
              <w:t>6</w:t>
            </w:r>
            <w:r>
              <w:rPr>
                <w:rFonts w:hint="eastAsia" w:ascii="宋体" w:hAnsi="宋体"/>
                <w:b/>
                <w:color w:val="auto"/>
                <w:szCs w:val="24"/>
                <w:highlight w:val="none"/>
              </w:rPr>
              <w:t>】月【</w:t>
            </w:r>
            <w:r>
              <w:rPr>
                <w:rFonts w:hint="eastAsia" w:ascii="宋体" w:hAnsi="宋体"/>
                <w:b/>
                <w:color w:val="auto"/>
                <w:szCs w:val="24"/>
                <w:highlight w:val="none"/>
                <w:lang w:val="en-US" w:eastAsia="zh-CN"/>
              </w:rPr>
              <w:t>12</w:t>
            </w:r>
            <w:r>
              <w:rPr>
                <w:rFonts w:hint="eastAsia" w:ascii="宋体" w:hAnsi="宋体"/>
                <w:b/>
                <w:color w:val="auto"/>
                <w:szCs w:val="24"/>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47" w:type="dxa"/>
            <w:noWrap w:val="0"/>
            <w:vAlign w:val="center"/>
          </w:tcPr>
          <w:p>
            <w:pPr>
              <w:spacing w:line="320" w:lineRule="exact"/>
              <w:jc w:val="both"/>
              <w:rPr>
                <w:rFonts w:ascii="仿宋_GB2312" w:hAnsi="仿宋" w:eastAsia="仿宋_GB2312"/>
                <w:b/>
                <w:szCs w:val="21"/>
              </w:rPr>
            </w:pPr>
            <w:r>
              <w:rPr>
                <w:rFonts w:hint="eastAsia" w:ascii="仿宋_GB2312" w:hAnsi="仿宋" w:eastAsia="仿宋_GB2312"/>
                <w:b/>
                <w:szCs w:val="21"/>
              </w:rPr>
              <w:t>到期日</w:t>
            </w:r>
          </w:p>
        </w:tc>
        <w:tc>
          <w:tcPr>
            <w:tcW w:w="5981" w:type="dxa"/>
            <w:noWrap w:val="0"/>
            <w:vAlign w:val="center"/>
          </w:tcPr>
          <w:p>
            <w:pPr>
              <w:spacing w:line="320" w:lineRule="exact"/>
              <w:jc w:val="both"/>
              <w:rPr>
                <w:rFonts w:hint="eastAsia" w:ascii="仿宋_GB2312" w:hAnsi="仿宋" w:eastAsia="仿宋_GB2312" w:cs="Times New Roman"/>
                <w:b w:val="0"/>
                <w:bCs/>
                <w:szCs w:val="21"/>
              </w:rPr>
            </w:pPr>
            <w:r>
              <w:rPr>
                <w:rFonts w:hint="eastAsia" w:ascii="宋体" w:hAnsi="宋体"/>
                <w:color w:val="auto"/>
                <w:szCs w:val="24"/>
                <w:highlight w:val="none"/>
              </w:rPr>
              <w:t>【</w:t>
            </w:r>
            <w:r>
              <w:rPr>
                <w:rFonts w:ascii="宋体" w:hAnsi="宋体"/>
                <w:b/>
                <w:color w:val="auto"/>
                <w:szCs w:val="24"/>
                <w:highlight w:val="none"/>
              </w:rPr>
              <w:t>202</w:t>
            </w:r>
            <w:r>
              <w:rPr>
                <w:rFonts w:hint="eastAsia" w:ascii="宋体" w:hAnsi="宋体"/>
                <w:b/>
                <w:color w:val="auto"/>
                <w:szCs w:val="24"/>
                <w:highlight w:val="none"/>
                <w:lang w:val="en-US" w:eastAsia="zh-CN"/>
              </w:rPr>
              <w:t>7</w:t>
            </w:r>
            <w:r>
              <w:rPr>
                <w:rFonts w:hint="eastAsia" w:ascii="宋体" w:hAnsi="宋体"/>
                <w:b/>
                <w:color w:val="auto"/>
                <w:szCs w:val="24"/>
                <w:highlight w:val="none"/>
              </w:rPr>
              <w:t>】年【</w:t>
            </w:r>
            <w:r>
              <w:rPr>
                <w:rFonts w:hint="eastAsia" w:ascii="宋体" w:hAnsi="宋体"/>
                <w:b/>
                <w:color w:val="auto"/>
                <w:szCs w:val="24"/>
                <w:highlight w:val="none"/>
                <w:lang w:val="en-US" w:eastAsia="zh-CN"/>
              </w:rPr>
              <w:t>7</w:t>
            </w:r>
            <w:r>
              <w:rPr>
                <w:rFonts w:hint="eastAsia" w:ascii="宋体" w:hAnsi="宋体"/>
                <w:b/>
                <w:color w:val="auto"/>
                <w:szCs w:val="24"/>
                <w:highlight w:val="none"/>
              </w:rPr>
              <w:t>】月【</w:t>
            </w:r>
            <w:r>
              <w:rPr>
                <w:rFonts w:hint="eastAsia" w:ascii="宋体" w:hAnsi="宋体"/>
                <w:b/>
                <w:color w:val="auto"/>
                <w:szCs w:val="24"/>
                <w:highlight w:val="none"/>
                <w:lang w:val="en-US" w:eastAsia="zh-CN"/>
              </w:rPr>
              <w:t>7</w:t>
            </w:r>
            <w:r>
              <w:rPr>
                <w:rFonts w:hint="eastAsia" w:ascii="宋体" w:hAnsi="宋体"/>
                <w:b/>
                <w:color w:val="auto"/>
                <w:szCs w:val="24"/>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47" w:type="dxa"/>
            <w:noWrap w:val="0"/>
            <w:vAlign w:val="center"/>
          </w:tcPr>
          <w:p>
            <w:pPr>
              <w:spacing w:line="320" w:lineRule="exact"/>
              <w:jc w:val="both"/>
              <w:rPr>
                <w:rFonts w:ascii="仿宋_GB2312" w:hAnsi="仿宋" w:eastAsia="仿宋_GB2312"/>
                <w:b/>
                <w:szCs w:val="21"/>
              </w:rPr>
            </w:pPr>
            <w:r>
              <w:rPr>
                <w:rFonts w:hint="eastAsia" w:ascii="仿宋_GB2312" w:hAnsi="仿宋" w:eastAsia="仿宋_GB2312"/>
                <w:b/>
                <w:szCs w:val="21"/>
              </w:rPr>
              <w:t>存续期限</w:t>
            </w:r>
          </w:p>
        </w:tc>
        <w:tc>
          <w:tcPr>
            <w:tcW w:w="5981" w:type="dxa"/>
            <w:noWrap w:val="0"/>
            <w:vAlign w:val="center"/>
          </w:tcPr>
          <w:p>
            <w:pPr>
              <w:spacing w:line="320" w:lineRule="exact"/>
              <w:jc w:val="both"/>
              <w:rPr>
                <w:rFonts w:hint="eastAsia" w:ascii="仿宋_GB2312" w:hAnsi="仿宋" w:eastAsia="仿宋_GB2312" w:cs="Times New Roman"/>
                <w:b w:val="0"/>
                <w:bCs/>
                <w:szCs w:val="21"/>
              </w:rPr>
            </w:pPr>
            <w:r>
              <w:rPr>
                <w:rFonts w:hint="eastAsia" w:ascii="仿宋_GB2312" w:hAnsi="仿宋" w:eastAsia="仿宋_GB2312" w:cs="Times New Roman"/>
                <w:b w:val="0"/>
                <w:bCs/>
                <w:szCs w:val="21"/>
              </w:rPr>
              <w:t>【3</w:t>
            </w:r>
            <w:r>
              <w:rPr>
                <w:rFonts w:hint="eastAsia" w:ascii="仿宋_GB2312" w:hAnsi="仿宋" w:eastAsia="仿宋_GB2312" w:cs="Times New Roman"/>
                <w:b w:val="0"/>
                <w:bCs/>
                <w:szCs w:val="21"/>
                <w:lang w:val="en-US" w:eastAsia="zh-CN"/>
              </w:rPr>
              <w:t>90</w:t>
            </w:r>
            <w:r>
              <w:rPr>
                <w:rFonts w:hint="eastAsia" w:ascii="仿宋_GB2312" w:hAnsi="仿宋" w:eastAsia="仿宋_GB2312" w:cs="Times New Roman"/>
                <w:b w:val="0"/>
                <w:bCs/>
                <w:szCs w:val="21"/>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47" w:type="dxa"/>
            <w:noWrap w:val="0"/>
            <w:vAlign w:val="center"/>
          </w:tcPr>
          <w:p>
            <w:pPr>
              <w:spacing w:line="320" w:lineRule="exact"/>
              <w:jc w:val="both"/>
              <w:rPr>
                <w:rFonts w:ascii="仿宋_GB2312" w:hAnsi="仿宋" w:eastAsia="仿宋_GB2312"/>
                <w:b/>
                <w:szCs w:val="21"/>
              </w:rPr>
            </w:pPr>
            <w:r>
              <w:rPr>
                <w:rFonts w:hint="eastAsia" w:ascii="仿宋_GB2312" w:hAnsi="仿宋" w:eastAsia="仿宋_GB2312"/>
                <w:b/>
                <w:szCs w:val="21"/>
              </w:rPr>
              <w:t>投资起点</w:t>
            </w:r>
          </w:p>
        </w:tc>
        <w:tc>
          <w:tcPr>
            <w:tcW w:w="5981" w:type="dxa"/>
            <w:noWrap w:val="0"/>
            <w:vAlign w:val="center"/>
          </w:tcPr>
          <w:p>
            <w:pPr>
              <w:spacing w:line="320" w:lineRule="exact"/>
              <w:jc w:val="both"/>
              <w:rPr>
                <w:rFonts w:hint="eastAsia" w:ascii="仿宋_GB2312" w:hAnsi="仿宋" w:eastAsia="仿宋_GB2312" w:cs="Times New Roman"/>
                <w:b w:val="0"/>
                <w:bCs/>
                <w:szCs w:val="21"/>
              </w:rPr>
            </w:pPr>
            <w:r>
              <w:rPr>
                <w:rFonts w:hint="eastAsia" w:ascii="仿宋_GB2312" w:hAnsi="仿宋" w:eastAsia="仿宋_GB2312" w:cs="Times New Roman"/>
                <w:b w:val="0"/>
                <w:bCs/>
                <w:szCs w:val="21"/>
              </w:rPr>
              <w:t>认购起点为【1】元，超过部分以【1】元的整数倍增加。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47" w:type="dxa"/>
            <w:noWrap w:val="0"/>
            <w:vAlign w:val="center"/>
          </w:tcPr>
          <w:p>
            <w:pPr>
              <w:spacing w:line="320" w:lineRule="exact"/>
              <w:jc w:val="both"/>
              <w:rPr>
                <w:rFonts w:ascii="仿宋_GB2312" w:hAnsi="仿宋" w:eastAsia="仿宋_GB2312"/>
                <w:b/>
                <w:szCs w:val="21"/>
              </w:rPr>
            </w:pPr>
            <w:r>
              <w:rPr>
                <w:rFonts w:hint="eastAsia" w:ascii="仿宋_GB2312" w:hAnsi="仿宋" w:eastAsia="仿宋_GB2312"/>
                <w:b/>
                <w:szCs w:val="21"/>
              </w:rPr>
              <w:t>销售规模</w:t>
            </w:r>
          </w:p>
        </w:tc>
        <w:tc>
          <w:tcPr>
            <w:tcW w:w="5981" w:type="dxa"/>
            <w:noWrap w:val="0"/>
            <w:vAlign w:val="center"/>
          </w:tcPr>
          <w:p>
            <w:pPr>
              <w:spacing w:line="320" w:lineRule="exact"/>
              <w:jc w:val="both"/>
              <w:rPr>
                <w:rFonts w:hint="eastAsia" w:ascii="仿宋_GB2312" w:hAnsi="仿宋" w:eastAsia="仿宋_GB2312" w:cs="Times New Roman"/>
                <w:b w:val="0"/>
                <w:bCs/>
                <w:szCs w:val="21"/>
              </w:rPr>
            </w:pPr>
            <w:r>
              <w:rPr>
                <w:rFonts w:hint="eastAsia" w:ascii="仿宋_GB2312" w:hAnsi="仿宋" w:eastAsia="仿宋_GB2312" w:cs="Times New Roman"/>
                <w:b w:val="0"/>
                <w:bCs/>
                <w:szCs w:val="21"/>
              </w:rPr>
              <w:t>【</w:t>
            </w:r>
            <w:r>
              <w:rPr>
                <w:rFonts w:hint="eastAsia" w:ascii="仿宋_GB2312" w:hAnsi="仿宋" w:eastAsia="仿宋_GB2312" w:cs="Times New Roman"/>
                <w:b w:val="0"/>
                <w:bCs/>
                <w:szCs w:val="21"/>
                <w:lang w:val="en-US" w:eastAsia="zh-CN"/>
              </w:rPr>
              <w:t>10000</w:t>
            </w:r>
            <w:r>
              <w:rPr>
                <w:rFonts w:hint="eastAsia" w:ascii="仿宋_GB2312" w:hAnsi="仿宋" w:eastAsia="仿宋_GB2312" w:cs="Times New Roman"/>
                <w:b w:val="0"/>
                <w:bCs/>
                <w:szCs w:val="21"/>
              </w:rPr>
              <w:t>】</w:t>
            </w:r>
            <w:r>
              <w:rPr>
                <w:rFonts w:hint="eastAsia" w:ascii="仿宋_GB2312" w:hAnsi="仿宋" w:eastAsia="仿宋_GB2312" w:cs="Times New Roman"/>
                <w:b w:val="0"/>
                <w:bCs/>
                <w:szCs w:val="21"/>
                <w:lang w:eastAsia="zh-CN"/>
              </w:rPr>
              <w:t>万</w:t>
            </w:r>
            <w:r>
              <w:rPr>
                <w:rFonts w:hint="eastAsia" w:ascii="仿宋_GB2312" w:hAnsi="仿宋" w:eastAsia="仿宋_GB2312" w:cs="Times New Roman"/>
                <w:b w:val="0"/>
                <w:bCs/>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47" w:type="dxa"/>
            <w:noWrap w:val="0"/>
            <w:vAlign w:val="center"/>
          </w:tcPr>
          <w:p>
            <w:pPr>
              <w:spacing w:line="320" w:lineRule="exact"/>
              <w:jc w:val="both"/>
              <w:rPr>
                <w:rFonts w:ascii="仿宋_GB2312" w:hAnsi="仿宋" w:eastAsia="仿宋_GB2312"/>
                <w:b/>
                <w:szCs w:val="21"/>
              </w:rPr>
            </w:pPr>
            <w:r>
              <w:rPr>
                <w:rFonts w:hint="eastAsia" w:ascii="仿宋_GB2312" w:hAnsi="仿宋" w:eastAsia="仿宋_GB2312"/>
                <w:b/>
                <w:szCs w:val="21"/>
              </w:rPr>
              <w:t>投资范围</w:t>
            </w:r>
          </w:p>
        </w:tc>
        <w:tc>
          <w:tcPr>
            <w:tcW w:w="5981" w:type="dxa"/>
            <w:noWrap w:val="0"/>
            <w:vAlign w:val="center"/>
          </w:tcPr>
          <w:p>
            <w:pPr>
              <w:spacing w:line="320" w:lineRule="exact"/>
              <w:jc w:val="both"/>
              <w:rPr>
                <w:rFonts w:hint="eastAsia" w:ascii="仿宋_GB2312" w:hAnsi="仿宋" w:eastAsia="仿宋_GB2312" w:cs="Times New Roman"/>
                <w:b w:val="0"/>
                <w:bCs/>
                <w:szCs w:val="21"/>
              </w:rPr>
            </w:pPr>
            <w:r>
              <w:rPr>
                <w:rFonts w:hint="eastAsia" w:ascii="仿宋_GB2312" w:hAnsi="仿宋" w:eastAsia="仿宋_GB2312" w:cs="Times New Roman"/>
                <w:b w:val="0"/>
                <w:bCs/>
                <w:szCs w:val="21"/>
              </w:rPr>
              <w:t>投资于境内外现金、银行存款、大额存单、同业存单、回购等货币市场工具及国债、地方政府债券、中央银行票据、政府支持机构债、金融债、非金融企业债务融资工具、公司债、企业债、可交换债券、可转换债券、资产支持票据、资产支持证券、次级债（包括二级资本债）、永续债、非标准化债权等债权类资产，优先股、上市公司股票、公募REITs、交易型开放式指数基金（ETF）、上市型开放式基金（LOF）等权益类资产，远期、国债期货、股指期货、商品期货、收益互换、利率互换、期权、债券借贷、结构性存款等商品和金融衍生品类资产，主要投向上述资产类别且符合监管机构要求的公募证券投资基金、信托计划、资产管理计划等资产管理产品以及国务院银行业监督管理机构认可的其他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47" w:type="dxa"/>
            <w:noWrap w:val="0"/>
            <w:vAlign w:val="center"/>
          </w:tcPr>
          <w:p>
            <w:pPr>
              <w:spacing w:line="320" w:lineRule="exact"/>
              <w:jc w:val="both"/>
              <w:rPr>
                <w:rFonts w:ascii="仿宋_GB2312" w:hAnsi="仿宋" w:eastAsia="仿宋_GB2312"/>
                <w:b/>
                <w:szCs w:val="21"/>
              </w:rPr>
            </w:pPr>
            <w:r>
              <w:rPr>
                <w:rFonts w:hint="eastAsia" w:ascii="仿宋_GB2312" w:hAnsi="仿宋" w:eastAsia="仿宋_GB2312"/>
                <w:b/>
                <w:szCs w:val="21"/>
              </w:rPr>
              <w:t>风险评级</w:t>
            </w:r>
          </w:p>
        </w:tc>
        <w:tc>
          <w:tcPr>
            <w:tcW w:w="5981" w:type="dxa"/>
            <w:noWrap w:val="0"/>
            <w:vAlign w:val="center"/>
          </w:tcPr>
          <w:p>
            <w:pPr>
              <w:spacing w:line="320" w:lineRule="exact"/>
              <w:jc w:val="both"/>
              <w:rPr>
                <w:rFonts w:hint="eastAsia" w:ascii="仿宋_GB2312" w:hAnsi="仿宋" w:eastAsia="仿宋_GB2312" w:cs="Times New Roman"/>
                <w:b w:val="0"/>
                <w:bCs/>
                <w:szCs w:val="21"/>
              </w:rPr>
            </w:pPr>
            <w:r>
              <w:rPr>
                <w:rFonts w:hint="eastAsia" w:ascii="仿宋_GB2312" w:hAnsi="仿宋" w:eastAsia="仿宋_GB2312" w:cs="Times New Roman"/>
                <w:b w:val="0"/>
                <w:bCs/>
                <w:szCs w:val="21"/>
              </w:rPr>
              <w:t>【R</w:t>
            </w:r>
            <w:r>
              <w:rPr>
                <w:rFonts w:hint="eastAsia" w:ascii="仿宋_GB2312" w:hAnsi="仿宋" w:eastAsia="仿宋_GB2312" w:cs="Times New Roman"/>
                <w:b w:val="0"/>
                <w:bCs/>
                <w:szCs w:val="21"/>
                <w:lang w:val="en-US" w:eastAsia="zh-CN"/>
              </w:rPr>
              <w:t>2</w:t>
            </w:r>
            <w:r>
              <w:rPr>
                <w:rFonts w:hint="eastAsia" w:ascii="仿宋_GB2312" w:hAnsi="仿宋" w:eastAsia="仿宋_GB2312" w:cs="Times New Roman"/>
                <w:b w:val="0"/>
                <w:bCs/>
                <w:szCs w:val="21"/>
              </w:rPr>
              <w:t>】对应风险等级为【</w:t>
            </w:r>
            <w:r>
              <w:rPr>
                <w:rFonts w:hint="eastAsia" w:ascii="仿宋_GB2312" w:hAnsi="仿宋" w:eastAsia="仿宋_GB2312" w:cs="Times New Roman"/>
                <w:b w:val="0"/>
                <w:bCs/>
                <w:szCs w:val="21"/>
                <w:lang w:val="en-US" w:eastAsia="zh-CN"/>
              </w:rPr>
              <w:t>中</w:t>
            </w:r>
            <w:r>
              <w:rPr>
                <w:rFonts w:hint="eastAsia" w:ascii="仿宋_GB2312" w:hAnsi="仿宋" w:eastAsia="仿宋_GB2312" w:cs="Times New Roman"/>
                <w:b w:val="0"/>
                <w:bCs/>
                <w:szCs w:val="21"/>
              </w:rPr>
              <w:t>低风险】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47" w:type="dxa"/>
            <w:noWrap w:val="0"/>
            <w:vAlign w:val="center"/>
          </w:tcPr>
          <w:p>
            <w:pPr>
              <w:spacing w:line="320" w:lineRule="exact"/>
              <w:jc w:val="both"/>
              <w:rPr>
                <w:rFonts w:ascii="仿宋_GB2312" w:hAnsi="仿宋" w:eastAsia="仿宋_GB2312"/>
                <w:b/>
                <w:szCs w:val="21"/>
              </w:rPr>
            </w:pPr>
            <w:r>
              <w:rPr>
                <w:rFonts w:hint="eastAsia" w:ascii="仿宋_GB2312" w:hAnsi="仿宋" w:eastAsia="仿宋_GB2312"/>
                <w:b/>
                <w:szCs w:val="21"/>
              </w:rPr>
              <w:t>代销服务费率</w:t>
            </w:r>
          </w:p>
        </w:tc>
        <w:tc>
          <w:tcPr>
            <w:tcW w:w="5981" w:type="dxa"/>
            <w:noWrap w:val="0"/>
            <w:vAlign w:val="center"/>
          </w:tcPr>
          <w:p>
            <w:pPr>
              <w:spacing w:line="320" w:lineRule="exact"/>
              <w:jc w:val="both"/>
              <w:rPr>
                <w:rFonts w:hint="eastAsia" w:ascii="仿宋_GB2312" w:hAnsi="仿宋" w:eastAsia="仿宋_GB2312" w:cs="Times New Roman"/>
                <w:b w:val="0"/>
                <w:bCs/>
                <w:szCs w:val="21"/>
              </w:rPr>
            </w:pPr>
            <w:r>
              <w:rPr>
                <w:rFonts w:hint="eastAsia" w:ascii="仿宋_GB2312" w:hAnsi="仿宋" w:eastAsia="仿宋_GB2312" w:cs="Times New Roman"/>
                <w:b w:val="0"/>
                <w:bCs/>
                <w:szCs w:val="21"/>
              </w:rPr>
              <w:t>销售服务费率：年化费率【0.</w:t>
            </w:r>
            <w:r>
              <w:rPr>
                <w:rFonts w:hint="eastAsia" w:ascii="仿宋_GB2312" w:hAnsi="仿宋" w:eastAsia="仿宋_GB2312" w:cs="Times New Roman"/>
                <w:b w:val="0"/>
                <w:bCs/>
                <w:szCs w:val="21"/>
                <w:lang w:val="en-US" w:eastAsia="zh-CN"/>
              </w:rPr>
              <w:t>20</w:t>
            </w:r>
            <w:r>
              <w:rPr>
                <w:rFonts w:hint="eastAsia" w:ascii="仿宋_GB2312" w:hAnsi="仿宋" w:eastAsia="仿宋_GB2312" w:cs="Times New Roman"/>
                <w:b w:val="0"/>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47" w:type="dxa"/>
            <w:noWrap w:val="0"/>
            <w:vAlign w:val="center"/>
          </w:tcPr>
          <w:p>
            <w:pPr>
              <w:spacing w:line="320" w:lineRule="exact"/>
              <w:jc w:val="both"/>
              <w:rPr>
                <w:rFonts w:ascii="仿宋_GB2312" w:hAnsi="仿宋" w:eastAsia="仿宋_GB2312"/>
                <w:b/>
                <w:szCs w:val="21"/>
              </w:rPr>
            </w:pPr>
            <w:r>
              <w:rPr>
                <w:rFonts w:hint="eastAsia" w:ascii="仿宋_GB2312" w:hAnsi="仿宋" w:eastAsia="仿宋_GB2312"/>
                <w:b/>
                <w:szCs w:val="21"/>
              </w:rPr>
              <w:t>业绩比较基准</w:t>
            </w:r>
          </w:p>
        </w:tc>
        <w:tc>
          <w:tcPr>
            <w:tcW w:w="5981" w:type="dxa"/>
            <w:noWrap w:val="0"/>
            <w:vAlign w:val="center"/>
          </w:tcPr>
          <w:p>
            <w:pPr>
              <w:spacing w:line="320" w:lineRule="exact"/>
              <w:jc w:val="both"/>
              <w:rPr>
                <w:rFonts w:hint="eastAsia" w:ascii="仿宋_GB2312" w:hAnsi="仿宋" w:eastAsia="仿宋_GB2312" w:cs="Times New Roman"/>
                <w:b w:val="0"/>
                <w:bCs/>
                <w:szCs w:val="21"/>
              </w:rPr>
            </w:pPr>
            <w:r>
              <w:rPr>
                <w:rFonts w:hint="eastAsia" w:ascii="仿宋_GB2312" w:hAnsi="仿宋" w:eastAsia="仿宋_GB2312" w:cs="Times New Roman"/>
                <w:b w:val="0"/>
                <w:bCs/>
                <w:szCs w:val="21"/>
              </w:rPr>
              <w:t>年化</w:t>
            </w:r>
            <w:r>
              <w:rPr>
                <w:rFonts w:hint="eastAsia" w:ascii="宋体" w:hAnsi="宋体"/>
                <w:b/>
                <w:color w:val="auto"/>
                <w:szCs w:val="24"/>
                <w:highlight w:val="none"/>
              </w:rPr>
              <w:t>【</w:t>
            </w:r>
            <w:r>
              <w:rPr>
                <w:rFonts w:hint="eastAsia" w:ascii="宋体" w:hAnsi="宋体"/>
                <w:b/>
                <w:color w:val="auto"/>
                <w:szCs w:val="24"/>
                <w:highlight w:val="none"/>
                <w:lang w:val="en-US" w:eastAsia="zh-CN"/>
              </w:rPr>
              <w:t>2.40%-2.70%</w:t>
            </w:r>
            <w:r>
              <w:rPr>
                <w:rFonts w:hint="eastAsia" w:ascii="宋体" w:hAnsi="宋体"/>
                <w:b/>
                <w:color w:val="auto"/>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0" w:hRule="atLeast"/>
          <w:jc w:val="center"/>
        </w:trPr>
        <w:tc>
          <w:tcPr>
            <w:tcW w:w="2547" w:type="dxa"/>
            <w:noWrap w:val="0"/>
            <w:vAlign w:val="center"/>
          </w:tcPr>
          <w:p>
            <w:pPr>
              <w:spacing w:line="320" w:lineRule="exact"/>
              <w:jc w:val="both"/>
              <w:rPr>
                <w:rFonts w:ascii="仿宋_GB2312" w:hAnsi="仿宋" w:eastAsia="仿宋_GB2312"/>
                <w:b/>
                <w:szCs w:val="21"/>
              </w:rPr>
            </w:pPr>
            <w:r>
              <w:rPr>
                <w:rFonts w:hint="eastAsia" w:ascii="仿宋_GB2312" w:hAnsi="仿宋" w:eastAsia="仿宋_GB2312"/>
                <w:b/>
                <w:szCs w:val="21"/>
              </w:rPr>
              <w:t>理财募集结算资金专用账户</w:t>
            </w:r>
          </w:p>
        </w:tc>
        <w:tc>
          <w:tcPr>
            <w:tcW w:w="5981" w:type="dxa"/>
            <w:noWrap w:val="0"/>
            <w:vAlign w:val="center"/>
          </w:tcPr>
          <w:p>
            <w:pPr>
              <w:spacing w:line="320" w:lineRule="exact"/>
              <w:jc w:val="both"/>
              <w:rPr>
                <w:rFonts w:hint="eastAsia" w:ascii="仿宋_GB2312" w:hAnsi="仿宋" w:eastAsia="仿宋_GB2312" w:cs="Times New Roman"/>
                <w:b w:val="0"/>
                <w:bCs/>
                <w:szCs w:val="21"/>
              </w:rPr>
            </w:pPr>
            <w:r>
              <w:rPr>
                <w:rFonts w:hint="eastAsia" w:ascii="仿宋_GB2312" w:hAnsi="仿宋" w:eastAsia="仿宋_GB2312" w:cs="Times New Roman"/>
                <w:b w:val="0"/>
                <w:bCs/>
                <w:szCs w:val="21"/>
              </w:rPr>
              <w:t xml:space="preserve">户名：浙银理财有限责任公司理财产品募集资金专户 </w:t>
            </w:r>
          </w:p>
          <w:p>
            <w:pPr>
              <w:spacing w:line="320" w:lineRule="exact"/>
              <w:jc w:val="both"/>
              <w:rPr>
                <w:rFonts w:hint="eastAsia" w:ascii="仿宋_GB2312" w:hAnsi="仿宋" w:eastAsia="仿宋_GB2312" w:cs="Times New Roman"/>
                <w:b w:val="0"/>
                <w:bCs/>
                <w:szCs w:val="21"/>
              </w:rPr>
            </w:pPr>
            <w:r>
              <w:rPr>
                <w:rFonts w:hint="eastAsia" w:ascii="仿宋_GB2312" w:hAnsi="仿宋" w:eastAsia="仿宋_GB2312" w:cs="Times New Roman"/>
                <w:b w:val="0"/>
                <w:bCs/>
                <w:szCs w:val="21"/>
              </w:rPr>
              <w:t>开户行：浙商银行股份有限公司杭州萧山分行</w:t>
            </w:r>
          </w:p>
          <w:p>
            <w:pPr>
              <w:spacing w:line="320" w:lineRule="exact"/>
              <w:jc w:val="both"/>
              <w:rPr>
                <w:rFonts w:hint="eastAsia" w:ascii="仿宋_GB2312" w:hAnsi="仿宋" w:eastAsia="仿宋_GB2312" w:cs="Times New Roman"/>
                <w:b w:val="0"/>
                <w:bCs/>
                <w:szCs w:val="21"/>
              </w:rPr>
            </w:pPr>
            <w:r>
              <w:rPr>
                <w:rFonts w:hint="eastAsia" w:ascii="仿宋_GB2312" w:hAnsi="仿宋" w:eastAsia="仿宋_GB2312" w:cs="Times New Roman"/>
                <w:b w:val="0"/>
                <w:bCs/>
                <w:szCs w:val="21"/>
              </w:rPr>
              <w:t xml:space="preserve">账号：3310010110120100662509 </w:t>
            </w:r>
          </w:p>
          <w:p>
            <w:pPr>
              <w:spacing w:line="320" w:lineRule="exact"/>
              <w:jc w:val="both"/>
              <w:rPr>
                <w:rFonts w:hint="eastAsia" w:ascii="仿宋_GB2312" w:hAnsi="仿宋" w:eastAsia="仿宋_GB2312" w:cs="Times New Roman"/>
                <w:b w:val="0"/>
                <w:bCs/>
                <w:szCs w:val="21"/>
              </w:rPr>
            </w:pPr>
            <w:r>
              <w:rPr>
                <w:rFonts w:hint="eastAsia" w:ascii="仿宋_GB2312" w:hAnsi="仿宋" w:eastAsia="仿宋_GB2312" w:cs="Times New Roman"/>
                <w:b w:val="0"/>
                <w:bCs/>
                <w:szCs w:val="21"/>
              </w:rPr>
              <w:t>大额支付系统行号：316331000059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jc w:val="center"/>
        </w:trPr>
        <w:tc>
          <w:tcPr>
            <w:tcW w:w="2547" w:type="dxa"/>
            <w:noWrap w:val="0"/>
            <w:vAlign w:val="center"/>
          </w:tcPr>
          <w:p>
            <w:pPr>
              <w:spacing w:line="320" w:lineRule="exact"/>
              <w:jc w:val="both"/>
              <w:rPr>
                <w:rFonts w:ascii="仿宋_GB2312" w:hAnsi="仿宋" w:eastAsia="仿宋_GB2312"/>
                <w:b/>
                <w:szCs w:val="21"/>
              </w:rPr>
            </w:pPr>
            <w:r>
              <w:rPr>
                <w:rFonts w:hint="eastAsia" w:ascii="仿宋_GB2312" w:hAnsi="仿宋" w:eastAsia="仿宋_GB2312"/>
                <w:b/>
                <w:szCs w:val="21"/>
              </w:rPr>
              <w:t>其他约定</w:t>
            </w:r>
          </w:p>
        </w:tc>
        <w:tc>
          <w:tcPr>
            <w:tcW w:w="5981" w:type="dxa"/>
            <w:noWrap w:val="0"/>
            <w:vAlign w:val="center"/>
          </w:tcPr>
          <w:p>
            <w:pPr>
              <w:spacing w:line="320" w:lineRule="exact"/>
              <w:jc w:val="both"/>
              <w:rPr>
                <w:rFonts w:hint="eastAsia" w:ascii="仿宋_GB2312" w:hAnsi="仿宋" w:eastAsia="仿宋_GB2312" w:cs="Times New Roman"/>
                <w:b w:val="0"/>
                <w:bCs/>
                <w:szCs w:val="21"/>
                <w:lang w:eastAsia="zh-CN"/>
              </w:rPr>
            </w:pPr>
            <w:r>
              <w:rPr>
                <w:rFonts w:hint="eastAsia" w:ascii="仿宋_GB2312" w:hAnsi="仿宋" w:eastAsia="仿宋_GB2312" w:cs="Times New Roman"/>
                <w:b w:val="0"/>
                <w:bCs/>
                <w:szCs w:val="21"/>
              </w:rPr>
              <w:t>业绩报酬计提基准的设定：管理人对本产品设定业绩报酬计提基准：【</w:t>
            </w:r>
            <w:r>
              <w:rPr>
                <w:rFonts w:hint="eastAsia" w:ascii="宋体" w:hAnsi="宋体"/>
                <w:b/>
                <w:color w:val="000000" w:themeColor="text1"/>
                <w:szCs w:val="24"/>
                <w:highlight w:val="none"/>
                <w:lang w:val="en-US" w:eastAsia="zh-CN"/>
                <w14:textFill>
                  <w14:solidFill>
                    <w14:schemeClr w14:val="tx1"/>
                  </w14:solidFill>
                </w14:textFill>
              </w:rPr>
              <w:t>2.5</w:t>
            </w:r>
            <w:bookmarkStart w:id="0" w:name="_GoBack"/>
            <w:bookmarkEnd w:id="0"/>
            <w:r>
              <w:rPr>
                <w:rFonts w:hint="eastAsia" w:ascii="宋体" w:hAnsi="宋体"/>
                <w:b/>
                <w:color w:val="000000" w:themeColor="text1"/>
                <w:szCs w:val="24"/>
                <w:highlight w:val="none"/>
                <w:lang w:val="en-US" w:eastAsia="zh-CN"/>
                <w14:textFill>
                  <w14:solidFill>
                    <w14:schemeClr w14:val="tx1"/>
                  </w14:solidFill>
                </w14:textFill>
              </w:rPr>
              <w:t>5%</w:t>
            </w:r>
            <w:r>
              <w:rPr>
                <w:rFonts w:hint="eastAsia" w:ascii="仿宋_GB2312" w:hAnsi="仿宋" w:eastAsia="仿宋_GB2312" w:cs="Times New Roman"/>
                <w:b w:val="0"/>
                <w:bCs/>
                <w:szCs w:val="21"/>
              </w:rPr>
              <w:t>】</w:t>
            </w:r>
          </w:p>
          <w:p>
            <w:pPr>
              <w:spacing w:line="320" w:lineRule="exact"/>
              <w:jc w:val="both"/>
              <w:rPr>
                <w:rFonts w:hint="eastAsia" w:ascii="仿宋_GB2312" w:hAnsi="仿宋" w:eastAsia="仿宋_GB2312" w:cs="Times New Roman"/>
                <w:b w:val="0"/>
                <w:bCs/>
                <w:szCs w:val="21"/>
              </w:rPr>
            </w:pPr>
            <w:r>
              <w:rPr>
                <w:rFonts w:hint="eastAsia" w:ascii="仿宋_GB2312" w:hAnsi="仿宋" w:eastAsia="仿宋_GB2312" w:cs="Times New Roman"/>
                <w:b w:val="0"/>
                <w:bCs/>
                <w:szCs w:val="21"/>
              </w:rPr>
              <w:t>在业绩报酬计提日时，若理财资产扣除销售服务费、产品托管费和投资管理费等相关费用和税收后，业绩报酬计提日产品份额净值折算的当前年化收益率超过当前业绩报酬计提基准，则产品管理人计提超出部分的【</w:t>
            </w:r>
            <w:r>
              <w:rPr>
                <w:rFonts w:hint="eastAsia" w:ascii="仿宋_GB2312" w:hAnsi="仿宋" w:eastAsia="仿宋_GB2312" w:cs="Times New Roman"/>
                <w:b w:val="0"/>
                <w:bCs/>
                <w:szCs w:val="21"/>
                <w:lang w:val="en-US" w:eastAsia="zh-CN"/>
              </w:rPr>
              <w:t>50%</w:t>
            </w:r>
            <w:r>
              <w:rPr>
                <w:rFonts w:hint="eastAsia" w:ascii="仿宋_GB2312" w:hAnsi="仿宋" w:eastAsia="仿宋_GB2312" w:cs="Times New Roman"/>
                <w:b w:val="0"/>
                <w:bCs/>
                <w:szCs w:val="21"/>
              </w:rPr>
              <w:t>】作为业绩报酬。</w:t>
            </w:r>
          </w:p>
        </w:tc>
      </w:tr>
    </w:tbl>
    <w:p>
      <w:pPr>
        <w:spacing w:line="480" w:lineRule="exact"/>
        <w:ind w:right="1440"/>
        <w:jc w:val="right"/>
        <w:rPr>
          <w:rFonts w:ascii="仿宋_GB2312" w:hAnsi="宋体" w:eastAsia="仿宋_GB2312"/>
          <w:sz w:val="24"/>
        </w:rPr>
      </w:pPr>
    </w:p>
    <w:p>
      <w:pPr>
        <w:spacing w:line="480" w:lineRule="exact"/>
        <w:ind w:right="1920"/>
        <w:jc w:val="right"/>
        <w:rPr>
          <w:rFonts w:ascii="仿宋_GB2312" w:hAnsi="宋体" w:eastAsia="仿宋_GB2312"/>
          <w:sz w:val="24"/>
        </w:rPr>
      </w:pPr>
      <w:r>
        <w:rPr>
          <w:rFonts w:hint="eastAsia" w:ascii="仿宋_GB2312" w:hAnsi="宋体" w:eastAsia="仿宋_GB2312"/>
          <w:sz w:val="24"/>
          <w:lang w:val="en-US" w:eastAsia="zh-CN"/>
        </w:rPr>
        <w:t>2026</w:t>
      </w:r>
      <w:r>
        <w:rPr>
          <w:rFonts w:ascii="仿宋_GB2312" w:hAnsi="宋体" w:eastAsia="仿宋_GB2312"/>
          <w:sz w:val="24"/>
        </w:rPr>
        <w:t>年</w:t>
      </w:r>
      <w:r>
        <w:rPr>
          <w:rFonts w:hint="eastAsia" w:ascii="仿宋_GB2312" w:hAnsi="宋体" w:eastAsia="仿宋_GB2312"/>
          <w:sz w:val="24"/>
          <w:lang w:val="en-US" w:eastAsia="zh-CN"/>
        </w:rPr>
        <w:t>6</w:t>
      </w:r>
      <w:r>
        <w:rPr>
          <w:rFonts w:ascii="仿宋_GB2312" w:hAnsi="宋体" w:eastAsia="仿宋_GB2312"/>
          <w:sz w:val="24"/>
        </w:rPr>
        <w:t>月</w:t>
      </w:r>
      <w:r>
        <w:rPr>
          <w:rFonts w:hint="eastAsia" w:ascii="仿宋_GB2312" w:hAnsi="宋体" w:eastAsia="仿宋_GB2312"/>
          <w:sz w:val="24"/>
          <w:lang w:val="en-US" w:eastAsia="zh-CN"/>
        </w:rPr>
        <w:t>4</w:t>
      </w:r>
      <w:r>
        <w:rPr>
          <w:rFonts w:ascii="仿宋_GB2312" w:hAnsi="宋体" w:eastAsia="仿宋_GB2312"/>
          <w:sz w:val="24"/>
        </w:rPr>
        <w:t>日</w:t>
      </w:r>
    </w:p>
    <w:p>
      <w:pPr>
        <w:spacing w:line="480" w:lineRule="exact"/>
        <w:ind w:right="1680"/>
        <w:jc w:val="right"/>
        <w:rPr>
          <w:rFonts w:ascii="仿宋_GB2312" w:hAnsi="宋体" w:eastAsia="仿宋_GB2312"/>
          <w:sz w:val="24"/>
        </w:rPr>
      </w:pPr>
      <w:r>
        <w:rPr>
          <w:rFonts w:hint="eastAsia" w:ascii="仿宋_GB2312" w:hAnsi="宋体" w:eastAsia="仿宋_GB2312"/>
          <w:sz w:val="24"/>
        </w:rPr>
        <w:t>业务联系人签名：</w:t>
      </w:r>
    </w:p>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ECEA6F9"/>
    <w:rsid w:val="3DFF6C52"/>
    <w:rsid w:val="47BFBA5E"/>
    <w:rsid w:val="47FBAB9F"/>
    <w:rsid w:val="4BE3AA7A"/>
    <w:rsid w:val="53BFD7C1"/>
    <w:rsid w:val="5777DB9F"/>
    <w:rsid w:val="5A371C09"/>
    <w:rsid w:val="5A5B00A8"/>
    <w:rsid w:val="665E1F36"/>
    <w:rsid w:val="6DF4EE28"/>
    <w:rsid w:val="6FFF1B4E"/>
    <w:rsid w:val="6FFF93BC"/>
    <w:rsid w:val="75B6C7B4"/>
    <w:rsid w:val="75D770B8"/>
    <w:rsid w:val="77E71FC8"/>
    <w:rsid w:val="785F46DC"/>
    <w:rsid w:val="79F4A76D"/>
    <w:rsid w:val="7DFFB015"/>
    <w:rsid w:val="7EF74C52"/>
    <w:rsid w:val="7F5D442F"/>
    <w:rsid w:val="7FAD991D"/>
    <w:rsid w:val="95FAC6C8"/>
    <w:rsid w:val="ABDE6BE5"/>
    <w:rsid w:val="DDFE8FC8"/>
    <w:rsid w:val="DFF7458A"/>
    <w:rsid w:val="F7F43B21"/>
    <w:rsid w:val="F7F7D29B"/>
    <w:rsid w:val="FB1EEA2D"/>
    <w:rsid w:val="FBD7FB10"/>
    <w:rsid w:val="FBF81722"/>
    <w:rsid w:val="FECEA6F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tLeast"/>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2025-12-03T08:14:00Z</dcterms:created>
  <dc:creator>Czbank</dc:creator>
  <cp:lastModifiedBy>czbank</cp:lastModifiedBy>
  <dcterms:modified xsi:type="dcterms:W3CDTF">2026-06-04T09:41:17Z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2052-11.8.2.12129</vt:lpwstr>
  </property>
  <property fmtid="{D5CDD505-2E9C-101B-9397-08002B2CF9AE}" pid="3" name="ICV">
    <vt:lpwstr>AA8C891575D7F639252D046A5C1054E3</vt:lpwstr>
  </property>
</Properties>
</file>